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0D" w:rsidRDefault="00991F0D" w:rsidP="00991F0D">
      <w:pPr>
        <w:tabs>
          <w:tab w:val="left" w:pos="-1440"/>
        </w:tabs>
        <w:jc w:val="both"/>
      </w:pPr>
      <w:r>
        <w:rPr>
          <w:i/>
        </w:rPr>
        <w:t>Os Padres Apostólicos</w:t>
      </w:r>
    </w:p>
    <w:p w:rsidR="00991F0D" w:rsidRDefault="00991F0D" w:rsidP="00991F0D">
      <w:pPr>
        <w:tabs>
          <w:tab w:val="left" w:pos="-1440"/>
        </w:tabs>
        <w:jc w:val="both"/>
      </w:pPr>
    </w:p>
    <w:p w:rsidR="00991F0D" w:rsidRDefault="00991F0D" w:rsidP="00991F0D">
      <w:pPr>
        <w:tabs>
          <w:tab w:val="left" w:pos="-1440"/>
        </w:tabs>
        <w:jc w:val="both"/>
      </w:pPr>
      <w:r>
        <w:rPr>
          <w:i/>
        </w:rPr>
        <w:t xml:space="preserve">I- Contexto Histórico: </w:t>
      </w:r>
    </w:p>
    <w:p w:rsidR="00991F0D" w:rsidRDefault="00991F0D" w:rsidP="00991F0D">
      <w:pPr>
        <w:tabs>
          <w:tab w:val="left" w:pos="-1440"/>
        </w:tabs>
        <w:jc w:val="both"/>
      </w:pPr>
      <w:r>
        <w:t xml:space="preserve">- Lá pelo ano 44 o Apóstolo Tiago vem decapitado por Herodes Agripa(At 12,2-3) na qual marcou o fim da primeira etapa da História da Igreja centralizada em Jerusalém e no mundo judaico. Neste período ocorreu a prisão de Pedro e de sua libertação pelo anjo enviado do Senhor Jesus Cristo. </w:t>
      </w:r>
    </w:p>
    <w:p w:rsidR="00991F0D" w:rsidRDefault="00991F0D" w:rsidP="00991F0D">
      <w:pPr>
        <w:tabs>
          <w:tab w:val="left" w:pos="-1440"/>
        </w:tabs>
        <w:jc w:val="both"/>
      </w:pPr>
      <w:r>
        <w:t>-64-65: Incêndio de Roma; Martírio dos Apóstolos Pedro e Paulo em Roma.</w:t>
      </w:r>
    </w:p>
    <w:p w:rsidR="00991F0D" w:rsidRDefault="00991F0D" w:rsidP="00991F0D">
      <w:pPr>
        <w:tabs>
          <w:tab w:val="left" w:pos="-1440"/>
        </w:tabs>
        <w:jc w:val="both"/>
      </w:pPr>
      <w:r>
        <w:t xml:space="preserve"> - 70: Destruição de Jerusalém por Tito. </w:t>
      </w:r>
    </w:p>
    <w:p w:rsidR="00991F0D" w:rsidRDefault="00991F0D" w:rsidP="00991F0D">
      <w:pPr>
        <w:tabs>
          <w:tab w:val="left" w:pos="-1440"/>
        </w:tabs>
        <w:jc w:val="both"/>
      </w:pPr>
      <w:r>
        <w:t>- 77-78: Edificação do Coliseu por Vespasiano-Tito.</w:t>
      </w:r>
    </w:p>
    <w:p w:rsidR="00991F0D" w:rsidRDefault="00991F0D" w:rsidP="00991F0D">
      <w:pPr>
        <w:tabs>
          <w:tab w:val="left" w:pos="-1440"/>
        </w:tabs>
        <w:jc w:val="both"/>
      </w:pPr>
      <w:r>
        <w:t>- Com Imperador Trajano 98-117, o Império romano expandiu-se em muitas áreas, seja na Europa, seja no Norte da África, seja na Ásia e em todo o mundo antigo.</w:t>
      </w:r>
    </w:p>
    <w:p w:rsidR="00991F0D" w:rsidRDefault="00991F0D" w:rsidP="00991F0D">
      <w:pPr>
        <w:tabs>
          <w:tab w:val="left" w:pos="-1440"/>
        </w:tabs>
        <w:jc w:val="both"/>
      </w:pPr>
    </w:p>
    <w:p w:rsidR="00991F0D" w:rsidRDefault="00991F0D" w:rsidP="00991F0D">
      <w:pPr>
        <w:tabs>
          <w:tab w:val="left" w:pos="-1440"/>
        </w:tabs>
        <w:jc w:val="both"/>
      </w:pPr>
      <w:r>
        <w:t xml:space="preserve">II- </w:t>
      </w:r>
      <w:r>
        <w:rPr>
          <w:i/>
        </w:rPr>
        <w:t>Pressupostos:</w:t>
      </w:r>
      <w:r>
        <w:t xml:space="preserve"> Um pressuposto é uma condição anterior para possibilitar a posterior.</w:t>
      </w:r>
    </w:p>
    <w:p w:rsidR="00991F0D" w:rsidRDefault="00991F0D" w:rsidP="00991F0D">
      <w:pPr>
        <w:tabs>
          <w:tab w:val="left" w:pos="-1440"/>
        </w:tabs>
        <w:jc w:val="both"/>
      </w:pPr>
      <w:r>
        <w:t>Nós podemos deduzir três pressupostos básicos:</w:t>
      </w:r>
    </w:p>
    <w:p w:rsidR="00991F0D" w:rsidRDefault="00991F0D" w:rsidP="00991F0D">
      <w:pPr>
        <w:tabs>
          <w:tab w:val="left" w:pos="-1440"/>
        </w:tabs>
        <w:jc w:val="both"/>
      </w:pPr>
      <w:r>
        <w:t xml:space="preserve">- Jesus Cristo não deixou nenhum escrito; Ele deixou um organismo vivente e guiado pelo Espírito Santo, porque Ele quis transmitir não uma ciência, mas uma vida na qual Ele daria a sua vida pela humanidade. Jesus tinha comunicado aos Apóstolos a sua mensagem em modo completo; tinha-os escolhido e tinha-os admoestado durante três anos com as palavras, com os exemplos, com os milagres, com as expulsões de demônios e com o poder de ressuscitar mortos. Ele os formou durante a sua vida pública e passou pela paixão, morte e ressurreição e voltou à casa do Pai. Desta forma nós deduzimos que os Apóstolos tiveram um conhecimento perfeito do Kerygma, do anúncio da Boa Nova de Jesus Cristo. </w:t>
      </w:r>
    </w:p>
    <w:p w:rsidR="00991F0D" w:rsidRDefault="00991F0D" w:rsidP="00991F0D">
      <w:pPr>
        <w:tabs>
          <w:tab w:val="left" w:pos="-1440"/>
        </w:tabs>
        <w:jc w:val="both"/>
      </w:pPr>
      <w:r>
        <w:t>- Os Apóstolos foram revestidos pela força do alto. Jesus prometeu aos apóstolos que pediria ao Pai para que viesse o Espírito do Pai e do Filho. Sobre eles, desceu o Espírito Santo de modo que foram repletos de todos os dons, carismas e eles possuíram o conhecimento perfeito. Conscientes da ordem de Jesus; Ide pelo mundo, pregai o evangelho a toda a criatura, quem crer e for batizado será salvo; quem não crer será condenado(Mc. 16,15). Eles partiram anunciando a boa nova dos bens que Deus nos concede e a paz celeste para todos os seres humanos. Eles comunicavam a vida que vem do alto; Eles batizavam e administravam os sacramentos: No entanto eles não se preocuparam especificamente de escrever. Até que foram vivos os Apóstolos e os seus imediatos discípulos, o Kerygma era transmitido de viva voz; a sua palavra viva tinha maior atraçao e autoridade de qualquer outro escrito ou testemunho.</w:t>
      </w:r>
    </w:p>
    <w:p w:rsidR="00991F0D" w:rsidRDefault="00991F0D" w:rsidP="00991F0D">
      <w:pPr>
        <w:tabs>
          <w:tab w:val="left" w:pos="-1440"/>
        </w:tabs>
        <w:jc w:val="both"/>
      </w:pPr>
      <w:r>
        <w:t xml:space="preserve">- Porém com o andar do tempo estas grandes figuras desaparecem; o Cristianísmo se estendeu, tornou-se  necessário recorrer ao Kerygma escrito. As pessoas procuraram os escritos genuínos dos Apóstolos(as memórias dos Apóstolos) separando-os daqueles que faziam referências ao Kerygma. Estes porém não tinham origem apostólica. No entanto junto de cada Igreja formou-se a lista oficial dos escritos genuínos dos Apóstolos, isto é o Cânon do NT. Nós devemos considerar que enquanto João estava escrevendo o seu evangelho, já estava circulando pelas comunidades outros escritos tais como:  A Didaqué, a Carta de Clemente aos Corintios, as 7 cartas de Inácio de Antioquia. E se estes escritos não foram incluídos nas listas oficiais das Igrejas, de uma parte era porque não eram pertencentes aos Apóstolos, de outra parte estes escritos eram a reflexão da pregação dos Apóstolos.   </w:t>
      </w:r>
    </w:p>
    <w:p w:rsidR="00991F0D" w:rsidRDefault="00991F0D" w:rsidP="00991F0D">
      <w:pPr>
        <w:tabs>
          <w:tab w:val="left" w:pos="-1440"/>
        </w:tabs>
        <w:jc w:val="both"/>
      </w:pPr>
      <w:r>
        <w:rPr>
          <w:i/>
        </w:rPr>
        <w:t>II- O que são os Padres Apostólicos?-</w:t>
      </w:r>
      <w:r>
        <w:t xml:space="preserve"> São os Escritores cristãos do século I e do início século II. Os Pes. Apostólicos foram o reflexo da pregação dos Apóstolos; são um precioso complemento do Kerygma, fixado nos escritos canônicos. Pela sua antigüidade e importância estes seguem imediatamente os Evangelhos e os outros escritos canônicos do NT e abrem a literatura cristã não inspirada. Desta forma chamam-se Padres Apostólicos, os escritores cristãos do século I e do início do século II, através do qual o seu ensinamento é praticamente o eco direto da pregação apostólica, seja que eles os tivessem conhecido ou os tivessem sentido pelos seus discípulos.</w:t>
      </w:r>
    </w:p>
    <w:p w:rsidR="00991F0D" w:rsidRDefault="00991F0D" w:rsidP="00991F0D">
      <w:pPr>
        <w:tabs>
          <w:tab w:val="left" w:pos="-1440"/>
        </w:tabs>
        <w:jc w:val="both"/>
      </w:pPr>
      <w:r w:rsidRPr="00B953B0">
        <w:rPr>
          <w:i/>
        </w:rPr>
        <w:t>Características destes escritos:</w:t>
      </w:r>
      <w:r>
        <w:t xml:space="preserve"> Eles possuíram um caráter pastoral. O seu conteúdo como seu estilo assemelham-se aos livros do NT de uma forma especial as epístolas, homilias. Estes escritos são elementos de conjunção entre a época da revelação  e aquela da tradição. Eles escreveram por circunstâncias particulares, mas no seu conjunto eles dão uma imagem precisa da doutrina cristã na volta do século. Os seus autores exortavam a obediência aos pastores de suas comunidades e advertiam contra heresias e cismas. Estas obras tiveram um caráter escatológico pelo fato de consideravam como eminente a segunda vinda de Cristo. Eles tinham a lembrança da pessoa de Cristo ainda muito viva, pela relação direta dos seus autores com os Apóstolos. A sua doutrina Cristológica é uniforme: Cristo é por eles o Filho de Deus preexistente que participou a criação do mundo de modo que se encarnou, sofreu a paixão, ressuscitou ao terceiro dia e está sentado à direita do Pai. </w:t>
      </w:r>
    </w:p>
    <w:p w:rsidR="00991F0D" w:rsidRDefault="00991F0D" w:rsidP="00991F0D">
      <w:pPr>
        <w:tabs>
          <w:tab w:val="left" w:pos="-1440"/>
        </w:tabs>
        <w:jc w:val="both"/>
      </w:pPr>
    </w:p>
    <w:p w:rsidR="00991F0D" w:rsidRDefault="00991F0D" w:rsidP="00991F0D">
      <w:pPr>
        <w:tabs>
          <w:tab w:val="left" w:pos="-1440"/>
        </w:tabs>
        <w:jc w:val="both"/>
      </w:pPr>
      <w:r>
        <w:t xml:space="preserve">a) Didaqué- Importância na antigüidade: para alguns autores este escrito era leitura sagrada: Clemente Alexandrino bem como Origenes a consideravam Escritura inspirada. Muitas vezes era lida no final da celebração eucarística. Santo Atanásio a considerava leitura útil para a instrução dos catecúmenos. É </w:t>
      </w:r>
      <w:r>
        <w:lastRenderedPageBreak/>
        <w:t>chamada também de Doutrina dos Doze Apóstolos. A obra foi escrita entre 50-90. Autor desconhecido. A obra divide-se em três partes: Instruções morais; o caminho da vida, que é a paz, o amor e o caminho da morte, que é a falta de paz e do amor; instruções litúrgicas: estas tiveram presentes a administração do batismo, a forma como fazê-lo; e as instruções disciplinares.</w:t>
      </w:r>
      <w:r w:rsidRPr="00BB6103">
        <w:t xml:space="preserve"> </w:t>
      </w:r>
      <w:r>
        <w:t xml:space="preserve">trataram a forma como acolher os apóstolos, os profetas e os doutores. A obra falou da importância do domingo, e da eleição de bispos e de diáconos para a comunidade. Ainda não se tinha muito presentes os presbíteros. A obra teve presente uma conclusão escatológica, pela vinda do Senhor. </w:t>
      </w:r>
    </w:p>
    <w:p w:rsidR="00991F0D" w:rsidRPr="0002233F" w:rsidRDefault="00991F0D" w:rsidP="00991F0D">
      <w:pPr>
        <w:tabs>
          <w:tab w:val="left" w:pos="-1440"/>
        </w:tabs>
        <w:jc w:val="both"/>
      </w:pPr>
      <w:r>
        <w:t xml:space="preserve">b)- Clemente Romano: segundo Eusébio de Cesareia foi o quarto sucessor de Pedro em Roma. (92-101), portanto no reinado dos Imperadores Domiciano e Trajano. Ele conheceu certamente os Apóstolos São Pedro e São Paulo. Ele escreveu uma obra importante: A Carta aos Coríntios. Foi uma das obras mais antigas da literatura cristã. </w:t>
      </w:r>
      <w:r w:rsidRPr="0002233F">
        <w:t>A intervenção de Clemente foi provocada por dissídios desencadeados na Igreja de Coríntio. Al</w:t>
      </w:r>
      <w:r>
        <w:t>guns indivíduos arrogantes e imprudentes se rebelaram</w:t>
      </w:r>
      <w:r w:rsidRPr="0002233F">
        <w:t xml:space="preserve"> contra a autoridade eclesiástica e tinham removidos os titulares dos seus ofícios. Clemente queria aplacar o conflito e reparar o escândalo dado aos pagãos. Como esta revolta chegou a Roma, não sabemos. Plausível é a opinião que alguns cristãos romanos residentes a Corinto e testemunhas da divisão e da discórdia tenham informado da situação.</w:t>
      </w:r>
      <w:r>
        <w:t xml:space="preserve"> Ele falou da importância da unidade e do Cristo que veio para servir. Pediu obediência às suas ordens. Falou da sucessão apostólica que não depende de uma realidade humana, mas divina, por Jesus Cristo e por isso eles deveriam obedecer. Falou também da ressurreição os mortos, da fênix, e da liturgia. </w:t>
      </w:r>
    </w:p>
    <w:p w:rsidR="00991F0D" w:rsidRDefault="00991F0D" w:rsidP="00991F0D">
      <w:pPr>
        <w:tabs>
          <w:tab w:val="left" w:pos="-1440"/>
        </w:tabs>
        <w:jc w:val="both"/>
      </w:pPr>
      <w:r>
        <w:t xml:space="preserve">Ele desaprovava a discórdia e convidava a todos a harmonia. Foi-lhe atribuída uma obra que não era dele: A segunda epístola de Clemente que não é uma carta, mas uma homilia, antiga cristã. Esta teve presentes a divindade e a humanidade do Senhor. </w:t>
      </w:r>
    </w:p>
    <w:p w:rsidR="00991F0D" w:rsidRDefault="00991F0D" w:rsidP="00991F0D">
      <w:pPr>
        <w:tabs>
          <w:tab w:val="left" w:pos="-1440"/>
        </w:tabs>
        <w:jc w:val="both"/>
      </w:pPr>
      <w:r>
        <w:t xml:space="preserve">c)- Inácio de Antioquia: Foi o terceiro bispo de Antioquia. Foi martirizado entre os anos(98-117) sob o reinado de Trajano. Ele escreveu sete cartas. Mas a mais importante foi aquela dirigia aos romanos na qual pedia que nada se fizesse para que assim fosse trigo puro para ser moído pelos dentes das feras e assim unir-se com o Senhor. Desejava ardentemente o martírio para assim ser verdadeiro cristão com o Senhor. </w:t>
      </w:r>
    </w:p>
    <w:p w:rsidR="00991F0D" w:rsidRDefault="00991F0D" w:rsidP="00991F0D">
      <w:pPr>
        <w:tabs>
          <w:tab w:val="left" w:pos="-1440"/>
        </w:tabs>
        <w:jc w:val="both"/>
      </w:pPr>
      <w:r w:rsidRPr="00563AFA">
        <w:rPr>
          <w:i/>
        </w:rPr>
        <w:t xml:space="preserve">O seu pensamento teológico </w:t>
      </w:r>
      <w:r>
        <w:t xml:space="preserve">referiu-se à economia divina, como ponto fundamental, a defesa de Cristo Jesus contra os gnósticos que negavam a carne do Senhor, e também teve presente a eucaristia como ponto fundamental de unidade com Cristo e com a Igreja. Ele defrontou-se com os docetas que negavam a carne de Cristo. Ele exorta a todos a unidade na Igreja que há como ponto alto o Bispo. Como bispo valorizou a Igreja de Roma como aquela que preside a caridade em nome de todas as igrejas. </w:t>
      </w:r>
    </w:p>
    <w:p w:rsidR="00991F0D" w:rsidRDefault="00991F0D" w:rsidP="00991F0D">
      <w:pPr>
        <w:tabs>
          <w:tab w:val="left" w:pos="-1440"/>
        </w:tabs>
        <w:jc w:val="both"/>
      </w:pPr>
      <w:r>
        <w:t xml:space="preserve">d)- Policarpo de Esmirna: Bispo, discípulo do Evangelista João. No ano de 155 veio para Roma discutir a respeito da data da Páscoa. Uma só carta chegou até nós: a Epístola aos Filipenses. Nesta carta </w:t>
      </w:r>
      <w:r w:rsidRPr="0098312B">
        <w:t>defende</w:t>
      </w:r>
      <w:r>
        <w:t>u</w:t>
      </w:r>
      <w:r w:rsidRPr="0098312B">
        <w:t xml:space="preserve"> a doutrina cristã da encarnação e da morte de Jesus sobre a cruz, contra os falsos ensinamentos. Quem confessar que Jesus Cristo não veio na carne, morto na cruz, é </w:t>
      </w:r>
      <w:r>
        <w:t>anticristo, diabólico(7,1). Falou</w:t>
      </w:r>
      <w:r w:rsidRPr="0098312B">
        <w:t xml:space="preserve"> dos presbíteros; devem ser compassivos, misericordiosos com todos; visitam os doentes, sem descuidar as viúvas, o órfão, o pobre, pensem de fazer o bem d</w:t>
      </w:r>
      <w:r>
        <w:t>iante de Deus e dos homens. Falou</w:t>
      </w:r>
      <w:r w:rsidRPr="0098312B">
        <w:t xml:space="preserve"> também da importância da esmola que liberta da morte.</w:t>
      </w:r>
      <w:r>
        <w:t xml:space="preserve"> O seu martírio ligou-se ao de Cristo Jesus, como fiel seguidor do Senhor. É muito bonita a oração dele antes de ser imolado. Ele foi martirizado em 156.</w:t>
      </w:r>
    </w:p>
    <w:p w:rsidR="00991F0D" w:rsidRDefault="00991F0D" w:rsidP="00991F0D">
      <w:pPr>
        <w:tabs>
          <w:tab w:val="left" w:pos="-1440"/>
        </w:tabs>
        <w:jc w:val="both"/>
      </w:pPr>
      <w:r>
        <w:t xml:space="preserve">e)- Pápias de Hierápolis: Bispo de Hier. na Ásia Menor(130). O seu escrito é: A explicação das Palavras do Senhor. A sua obra foi um comentário aos evangelhos, o ensinamento oral dos apóstolos: </w:t>
      </w:r>
      <w:r w:rsidRPr="00890053">
        <w:t>"Eu me deleitava daqueles que ensina</w:t>
      </w:r>
      <w:r>
        <w:t>va</w:t>
      </w:r>
      <w:r w:rsidRPr="00890053">
        <w:t>m coisas verdadeiras; não daqueles que referem preceitos de outros, mas daqueles que ensinam os preceitos dados pelo Senhor à nossa fé e brotados pela mesma verdade. Que se em qualquer lugar imbatia-me em alguém que tivesse convivido com os presbíteros, eu procurava de conhecer os discursos dos presbíteros; que coisa disse André, ou que coisa disse Pedro ou que coisa disse Filipe ou Tomás, João ou Mateus ou algum outro dos discípulos do Senhor. (Eus. Hist. Ecles. 3,39, 3-4)</w:t>
      </w:r>
      <w:r w:rsidRPr="0098312B">
        <w:rPr>
          <w:i/>
        </w:rPr>
        <w:t>.</w:t>
      </w:r>
      <w:r>
        <w:t>. Ele era discípulo dos discípulos dos Apóstolos.</w:t>
      </w:r>
    </w:p>
    <w:p w:rsidR="00991F0D" w:rsidRPr="0098312B" w:rsidRDefault="00991F0D" w:rsidP="00991F0D">
      <w:pPr>
        <w:tabs>
          <w:tab w:val="left" w:pos="-1440"/>
        </w:tabs>
        <w:jc w:val="both"/>
      </w:pPr>
      <w:r>
        <w:t xml:space="preserve">f)- A Carta a Barnabé: é um tratado teológico. Ele proclama a preexistência de Cristo. </w:t>
      </w:r>
      <w:r w:rsidRPr="0098312B">
        <w:t>Ele era com Deus Pai ao momento da criação do mundo. Realça o valor da encarnação: se veio na carne é para colocar fim aos preceitos e porque Ele decidiu sofrer por nós(5,11-13). Nos capítulos 6 e 11 diz que o batismo confere ao homem a adoção filial e imprime na alma a imagem e semelhança divinas; o batismo transforma as criaturas em templos do Espírito Santo.</w:t>
      </w:r>
    </w:p>
    <w:p w:rsidR="00991F0D" w:rsidRPr="0098312B" w:rsidRDefault="00991F0D" w:rsidP="00991F0D">
      <w:pPr>
        <w:tabs>
          <w:tab w:val="left" w:pos="-1440"/>
        </w:tabs>
        <w:jc w:val="both"/>
      </w:pPr>
      <w:r w:rsidRPr="0098312B">
        <w:t xml:space="preserve">O cap. 15,8 lembra a celebração do oitavo dia da semana, o domingo no lugar do sábado dos hebreus, uma vez que é o dia da ressurreição. Nós celebramos com alegria o oitavo dia no qual Jesus Cristo é ressuscitado e no qual depois de ser manifestado, subiu aos céus(15,8-9) </w:t>
      </w:r>
    </w:p>
    <w:p w:rsidR="00991F0D" w:rsidRDefault="00991F0D" w:rsidP="00991F0D">
      <w:pPr>
        <w:tabs>
          <w:tab w:val="left" w:pos="-1440"/>
        </w:tabs>
        <w:jc w:val="both"/>
      </w:pPr>
      <w:r w:rsidRPr="0098312B">
        <w:t xml:space="preserve">O Autor fala também da vida do menino: não fazê-lo morrer no seio da mãe nem depois do nascimento. </w:t>
      </w:r>
      <w:r>
        <w:t xml:space="preserve">A carta divide-se em duas partes: uma teórica, que apresenta um caráter dogmático. Ele não aceitou o sentido literal da Sagrada Escritura mas estava ligado ao sentido alegórico. A outra foi prática, no sentido </w:t>
      </w:r>
      <w:r>
        <w:lastRenderedPageBreak/>
        <w:t xml:space="preserve">de que trata dos dois caminhos, o caminho da vida e o caminho da morte, assim como as coisas estão descritas na  Didaqué. </w:t>
      </w:r>
    </w:p>
    <w:p w:rsidR="00991F0D" w:rsidRPr="0098312B" w:rsidRDefault="00991F0D" w:rsidP="00991F0D">
      <w:pPr>
        <w:tabs>
          <w:tab w:val="left" w:pos="-1440"/>
        </w:tabs>
        <w:jc w:val="both"/>
      </w:pPr>
      <w:r>
        <w:t xml:space="preserve">g)- O Pastor de Hermas: foi escrito que pertence aos apocalipses apócrifos. </w:t>
      </w:r>
      <w:r w:rsidRPr="0098312B">
        <w:t>A sua obra é um sermão sobre a penitência de caráter apocalípti</w:t>
      </w:r>
      <w:r>
        <w:t>co; exteriormente se divide em três partes,</w:t>
      </w:r>
      <w:r w:rsidRPr="0098312B">
        <w:t xml:space="preserve"> cont</w:t>
      </w:r>
      <w:r>
        <w:t>endo</w:t>
      </w:r>
      <w:r w:rsidRPr="0098312B">
        <w:t xml:space="preserve"> 5 visões e doze preceitos e 10 parábolas. Por</w:t>
      </w:r>
      <w:r>
        <w:t>ém tanto os preceitos como</w:t>
      </w:r>
      <w:r w:rsidRPr="0098312B">
        <w:t xml:space="preserve"> as parábolas são de caráter apocalíptico. </w:t>
      </w:r>
    </w:p>
    <w:p w:rsidR="00991F0D" w:rsidRPr="0098312B" w:rsidRDefault="00991F0D" w:rsidP="00991F0D">
      <w:pPr>
        <w:tabs>
          <w:tab w:val="left" w:pos="-1440"/>
        </w:tabs>
        <w:jc w:val="both"/>
      </w:pPr>
      <w:r w:rsidRPr="0098312B">
        <w:t>Conteúdo: Exorta a Igreja à penitência pelos seus pecados e por aqueles da sua família.</w:t>
      </w:r>
      <w:r>
        <w:t xml:space="preserve"> Existe uma penitência salutar após o batismo, ela é universal, deverá produzir uma correção na conduta da pessoa. </w:t>
      </w:r>
      <w:r w:rsidRPr="0098312B">
        <w:t xml:space="preserve">A penitência tem como fim intrínseco: a Μετάvoια. Esta exige por parte do pecador uma reforma completa e uma vontade de expiação com o castigo voluntário e o jejum; e acompanhado de orações pelo perdão dos </w:t>
      </w:r>
      <w:r>
        <w:t xml:space="preserve">pecados. O efeito da penitência que é a conversão, mas essa </w:t>
      </w:r>
      <w:r w:rsidRPr="0098312B">
        <w:t>não deve limitar-se a uma purificação, mas uma santificação positiva, semelhante aquela que produz no batismo a infusão do Espírito Santo.</w:t>
      </w:r>
    </w:p>
    <w:p w:rsidR="00991F0D" w:rsidRPr="0098312B" w:rsidRDefault="00991F0D" w:rsidP="00991F0D">
      <w:pPr>
        <w:tabs>
          <w:tab w:val="left" w:pos="-1440"/>
        </w:tabs>
        <w:jc w:val="both"/>
      </w:pPr>
      <w:r>
        <w:t>A sua cristologia confunde o Salvador com o Espírito Santo. Hermas parecia</w:t>
      </w:r>
      <w:r w:rsidRPr="0098312B">
        <w:t xml:space="preserve"> com</w:t>
      </w:r>
      <w:r>
        <w:t>por assim a Trindade: Deus Pai, uma segunda pessoa divina, o</w:t>
      </w:r>
      <w:r w:rsidRPr="0098312B">
        <w:t xml:space="preserve"> E</w:t>
      </w:r>
      <w:r>
        <w:t>spírito Santo que ele identificou</w:t>
      </w:r>
      <w:r w:rsidRPr="0098312B">
        <w:t xml:space="preserve"> com o Filho de Deus. Ele faz do Salvador, na sua natureza humana, o Filho adotivo de Deus.</w:t>
      </w:r>
      <w:r>
        <w:t xml:space="preserve"> O autor considerou a Igreja como a primeira das criaturas. </w:t>
      </w:r>
      <w:r w:rsidRPr="0098312B">
        <w:t>O mundo inteiro foi criado somente por Ela. Mas a figura notável é apresentar a Igreja como de uma mística torre</w:t>
      </w:r>
      <w:r w:rsidRPr="0098312B">
        <w:rPr>
          <w:rStyle w:val="Refdenotaderodap"/>
          <w:vertAlign w:val="superscript"/>
        </w:rPr>
        <w:footnoteReference w:id="2"/>
      </w:r>
      <w:r>
        <w:t>. É</w:t>
      </w:r>
      <w:r w:rsidRPr="0098312B">
        <w:t xml:space="preserve"> a Igreja dos predestinados e dos eleitos, a Igreja triunfante não a Igreja militante; a Igrej</w:t>
      </w:r>
      <w:r>
        <w:t>a fundada no Filho de Deus. Falou</w:t>
      </w:r>
      <w:r w:rsidRPr="0098312B">
        <w:t xml:space="preserve"> também do batismo, como condição necessária para a salvação.</w:t>
      </w:r>
    </w:p>
    <w:p w:rsidR="00991F0D" w:rsidRPr="0098312B" w:rsidRDefault="00991F0D" w:rsidP="00991F0D">
      <w:pPr>
        <w:tabs>
          <w:tab w:val="left" w:pos="-1440"/>
        </w:tabs>
        <w:jc w:val="both"/>
      </w:pPr>
      <w:r>
        <w:t>A antiguidade cristã atribuiu ao Pastor de Herma</w:t>
      </w:r>
      <w:r w:rsidRPr="0098312B">
        <w:t>s, uma altíssima veneração. Alguns escritores cristãos como Irineu, Tertuliano e Oríg</w:t>
      </w:r>
      <w:r>
        <w:t>enes consideraram Herma</w:t>
      </w:r>
      <w:r w:rsidRPr="0098312B">
        <w:t>s um profeta inspirado e contavam a sua obra nos livros da Sagrada Escritura. A sua popularidade era mais no Orient</w:t>
      </w:r>
      <w:r>
        <w:t xml:space="preserve">e que no Ocidente. Jerônimo disse </w:t>
      </w:r>
      <w:r w:rsidRPr="0098312B">
        <w:t>que na sua época, o Pastor de Herma</w:t>
      </w:r>
      <w:r>
        <w:t>s</w:t>
      </w:r>
      <w:r w:rsidRPr="0098312B">
        <w:t xml:space="preserve"> era desconhecido no mundo latino</w:t>
      </w:r>
      <w:r w:rsidRPr="0098312B">
        <w:rPr>
          <w:rStyle w:val="Refdenotaderodap"/>
          <w:vertAlign w:val="superscript"/>
        </w:rPr>
        <w:footnoteReference w:id="3"/>
      </w:r>
      <w:r w:rsidRPr="0098312B">
        <w:t>. O Fragmento Mur</w:t>
      </w:r>
      <w:r>
        <w:t>atoriano afirmou</w:t>
      </w:r>
      <w:r w:rsidRPr="0098312B">
        <w:t xml:space="preserve"> que era permitido lê-lo em privado, mas </w:t>
      </w:r>
      <w:r>
        <w:t>a sua leitura pública era proibida</w:t>
      </w:r>
      <w:r w:rsidRPr="0098312B">
        <w:t xml:space="preserve"> na Igreja</w:t>
      </w:r>
      <w:r>
        <w:t>, devido a algum aceno gnóstico, adocionista, que negava a divindade de Jesus e também pela sua não clareza do mistério do Deus Uno e Trino</w:t>
      </w:r>
      <w:r w:rsidRPr="0098312B">
        <w:t>.</w:t>
      </w:r>
      <w:r>
        <w:t xml:space="preserve"> Por isso não foi leitura que entrou no Cânon das Sagradas Escrituras.</w:t>
      </w:r>
    </w:p>
    <w:p w:rsidR="00991F0D" w:rsidRDefault="00991F0D" w:rsidP="00991F0D">
      <w:pPr>
        <w:tabs>
          <w:tab w:val="left" w:pos="-1440"/>
        </w:tabs>
        <w:jc w:val="both"/>
      </w:pPr>
      <w:r>
        <w:t xml:space="preserve"> É um sermão sobre a penitência de caráter apocalíptico, apócrifico. </w:t>
      </w:r>
    </w:p>
    <w:p w:rsidR="00991F0D" w:rsidRDefault="00991F0D" w:rsidP="00991F0D">
      <w:pPr>
        <w:tabs>
          <w:tab w:val="left" w:pos="-1440"/>
        </w:tabs>
        <w:jc w:val="both"/>
      </w:pPr>
    </w:p>
    <w:p w:rsidR="00991F0D" w:rsidRDefault="00991F0D" w:rsidP="00991F0D">
      <w:pPr>
        <w:tabs>
          <w:tab w:val="left" w:pos="-1440"/>
        </w:tabs>
        <w:jc w:val="both"/>
        <w:rPr>
          <w:i/>
        </w:rPr>
      </w:pPr>
    </w:p>
    <w:p w:rsidR="00991F0D" w:rsidRDefault="00991F0D" w:rsidP="00991F0D">
      <w:pPr>
        <w:tabs>
          <w:tab w:val="left" w:pos="-1440"/>
        </w:tabs>
        <w:jc w:val="both"/>
        <w:rPr>
          <w:i/>
        </w:rPr>
      </w:pPr>
    </w:p>
    <w:p w:rsidR="00991F0D" w:rsidRDefault="00991F0D" w:rsidP="00991F0D">
      <w:pPr>
        <w:tabs>
          <w:tab w:val="left" w:pos="-1440"/>
        </w:tabs>
        <w:jc w:val="both"/>
        <w:rPr>
          <w:i/>
        </w:rPr>
      </w:pPr>
    </w:p>
    <w:p w:rsidR="00991F0D" w:rsidRDefault="00991F0D" w:rsidP="00991F0D">
      <w:pPr>
        <w:tabs>
          <w:tab w:val="left" w:pos="-1440"/>
        </w:tabs>
        <w:jc w:val="both"/>
        <w:rPr>
          <w:i/>
        </w:rPr>
      </w:pPr>
    </w:p>
    <w:p w:rsidR="00991F0D" w:rsidRDefault="00991F0D" w:rsidP="00991F0D">
      <w:pPr>
        <w:tabs>
          <w:tab w:val="left" w:pos="-1440"/>
        </w:tabs>
        <w:jc w:val="both"/>
        <w:rPr>
          <w:i/>
        </w:rPr>
      </w:pPr>
    </w:p>
    <w:p w:rsidR="00991F0D" w:rsidRDefault="00991F0D" w:rsidP="00991F0D">
      <w:pPr>
        <w:tabs>
          <w:tab w:val="left" w:pos="-1440"/>
        </w:tabs>
        <w:jc w:val="both"/>
        <w:rPr>
          <w:i/>
        </w:rPr>
      </w:pPr>
    </w:p>
    <w:p w:rsidR="00991F0D" w:rsidRDefault="00991F0D" w:rsidP="00991F0D">
      <w:pPr>
        <w:tabs>
          <w:tab w:val="left" w:pos="-1440"/>
        </w:tabs>
        <w:jc w:val="both"/>
        <w:rPr>
          <w:i/>
        </w:rPr>
      </w:pPr>
    </w:p>
    <w:p w:rsidR="00991F0D" w:rsidRDefault="00991F0D" w:rsidP="00991F0D">
      <w:pPr>
        <w:tabs>
          <w:tab w:val="left" w:pos="-1440"/>
        </w:tabs>
        <w:jc w:val="both"/>
        <w:rPr>
          <w:i/>
        </w:rPr>
      </w:pPr>
    </w:p>
    <w:p w:rsidR="00991F0D" w:rsidRDefault="00991F0D" w:rsidP="00991F0D">
      <w:pPr>
        <w:tabs>
          <w:tab w:val="left" w:pos="-1440"/>
        </w:tabs>
        <w:jc w:val="both"/>
        <w:rPr>
          <w:i/>
        </w:rPr>
      </w:pPr>
    </w:p>
    <w:p w:rsidR="00991F0D" w:rsidRDefault="00991F0D" w:rsidP="00991F0D">
      <w:pPr>
        <w:tabs>
          <w:tab w:val="left" w:pos="-1440"/>
        </w:tabs>
        <w:jc w:val="both"/>
        <w:rPr>
          <w:i/>
        </w:rPr>
      </w:pPr>
    </w:p>
    <w:p w:rsidR="00F77963" w:rsidRDefault="00F77963"/>
    <w:sectPr w:rsidR="00F77963" w:rsidSect="00F77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4F" w:rsidRDefault="0052134F" w:rsidP="00991F0D">
      <w:r>
        <w:separator/>
      </w:r>
    </w:p>
  </w:endnote>
  <w:endnote w:type="continuationSeparator" w:id="1">
    <w:p w:rsidR="0052134F" w:rsidRDefault="0052134F" w:rsidP="00991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4F" w:rsidRDefault="0052134F" w:rsidP="00991F0D">
      <w:r>
        <w:separator/>
      </w:r>
    </w:p>
  </w:footnote>
  <w:footnote w:type="continuationSeparator" w:id="1">
    <w:p w:rsidR="0052134F" w:rsidRDefault="0052134F" w:rsidP="00991F0D">
      <w:r>
        <w:continuationSeparator/>
      </w:r>
    </w:p>
  </w:footnote>
  <w:footnote w:id="2">
    <w:p w:rsidR="00991F0D" w:rsidRPr="003A120D" w:rsidRDefault="00991F0D" w:rsidP="00991F0D">
      <w:pPr>
        <w:tabs>
          <w:tab w:val="left" w:pos="-1440"/>
        </w:tabs>
        <w:spacing w:after="56"/>
        <w:ind w:firstLine="720"/>
        <w:jc w:val="both"/>
        <w:rPr>
          <w:sz w:val="18"/>
        </w:rPr>
      </w:pPr>
      <w:r>
        <w:rPr>
          <w:rStyle w:val="Refdenotaderodap"/>
          <w:vertAlign w:val="superscript"/>
          <w:lang w:val="it-IT"/>
        </w:rPr>
        <w:footnoteRef/>
      </w:r>
      <w:r w:rsidRPr="003A120D">
        <w:t xml:space="preserve"> </w:t>
      </w:r>
      <w:r w:rsidRPr="003A120D">
        <w:rPr>
          <w:sz w:val="18"/>
        </w:rPr>
        <w:t>Cfr. Par. 8,13,1</w:t>
      </w:r>
    </w:p>
  </w:footnote>
  <w:footnote w:id="3">
    <w:p w:rsidR="00991F0D" w:rsidRPr="003A120D" w:rsidRDefault="00991F0D" w:rsidP="00991F0D">
      <w:pPr>
        <w:tabs>
          <w:tab w:val="left" w:pos="-1440"/>
        </w:tabs>
        <w:spacing w:after="56"/>
        <w:ind w:firstLine="720"/>
        <w:jc w:val="both"/>
        <w:rPr>
          <w:sz w:val="18"/>
        </w:rPr>
      </w:pPr>
      <w:r>
        <w:rPr>
          <w:rStyle w:val="Refdenotaderodap"/>
          <w:vertAlign w:val="superscript"/>
          <w:lang w:val="it-IT"/>
        </w:rPr>
        <w:footnoteRef/>
      </w:r>
      <w:r w:rsidRPr="003A120D">
        <w:t xml:space="preserve"> </w:t>
      </w:r>
      <w:r w:rsidRPr="003A120D">
        <w:rPr>
          <w:sz w:val="18"/>
        </w:rPr>
        <w:t>De Viris Ill. 10.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F0D"/>
    <w:rsid w:val="0052134F"/>
    <w:rsid w:val="00991F0D"/>
    <w:rsid w:val="00F7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991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2060</Words>
  <Characters>11128</Characters>
  <Application>Microsoft Office Word</Application>
  <DocSecurity>0</DocSecurity>
  <Lines>92</Lines>
  <Paragraphs>26</Paragraphs>
  <ScaleCrop>false</ScaleCrop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 Corbellini</dc:creator>
  <cp:lastModifiedBy>Vital Corbellini</cp:lastModifiedBy>
  <cp:revision>1</cp:revision>
  <dcterms:created xsi:type="dcterms:W3CDTF">2020-08-25T14:41:00Z</dcterms:created>
  <dcterms:modified xsi:type="dcterms:W3CDTF">2020-08-25T14:42:00Z</dcterms:modified>
</cp:coreProperties>
</file>