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D8" w:rsidRDefault="00F062D8" w:rsidP="00F062D8">
      <w:pPr>
        <w:tabs>
          <w:tab w:val="left" w:pos="-1440"/>
        </w:tabs>
        <w:jc w:val="both"/>
        <w:rPr>
          <w:i/>
        </w:rPr>
      </w:pPr>
      <w:r>
        <w:rPr>
          <w:i/>
        </w:rPr>
        <w:t>Os Padres Romanos</w:t>
      </w:r>
    </w:p>
    <w:p w:rsidR="00F062D8" w:rsidRDefault="00F062D8" w:rsidP="00F062D8">
      <w:pPr>
        <w:tabs>
          <w:tab w:val="left" w:pos="-1440"/>
        </w:tabs>
        <w:jc w:val="both"/>
        <w:rPr>
          <w:i/>
        </w:rPr>
      </w:pPr>
    </w:p>
    <w:p w:rsidR="00F062D8" w:rsidRDefault="00F062D8" w:rsidP="00F062D8">
      <w:pPr>
        <w:tabs>
          <w:tab w:val="left" w:pos="-1440"/>
        </w:tabs>
        <w:jc w:val="both"/>
      </w:pPr>
      <w:r>
        <w:rPr>
          <w:i/>
        </w:rPr>
        <w:t xml:space="preserve">  </w:t>
      </w:r>
      <w:r>
        <w:t xml:space="preserve">A Igreja de Roma, não obstante o seu primado, não teve durante este tempo uma parte preponderante no desenvolvimento do pensamento. Não teve uma escola à maneira dos célebres centros científicos orientais, ainda que fosse freqüente a intervenção dos papas nas controvérsias alexandrinas. Durante todo este período, Roma produziu uma só apologia, Otávio de Minúcio Félix. Esta porém não foi eloqüente e chegava apenas a desflorar o conteúdo da fé cristã. Podemos citar 2 grandes teólogos: Hipólito e Novaciano, ambos porém antipapas. O primeiro pode-se igualar a Origenes pela vastidão do conhecimento e a variedade das preocupações cientificas. O outro foi o primeiro teólogo romano que escreveu </w:t>
      </w:r>
      <w:smartTag w:uri="urn:schemas-microsoft-com:office:smarttags" w:element="PersonName">
        <w:smartTagPr>
          <w:attr w:name="ProductID" w:val="em latim. De Roma"/>
        </w:smartTagPr>
        <w:r>
          <w:t>em latim. De Roma</w:t>
        </w:r>
      </w:smartTag>
      <w:r>
        <w:t xml:space="preserve"> saíram dois documentos de alto significado: O Fragmento Muratoriano e a Tradição Apostólica de Hipólito, a mais rica fonte que possuímos para o estudo da liturgia primitiva no centro da cristandade e da vida interna da Igreja antiga.</w:t>
      </w:r>
    </w:p>
    <w:p w:rsidR="00F062D8" w:rsidRDefault="00F062D8" w:rsidP="00F062D8">
      <w:pPr>
        <w:tabs>
          <w:tab w:val="left" w:pos="-1440"/>
        </w:tabs>
        <w:jc w:val="both"/>
        <w:rPr>
          <w:i/>
          <w:u w:val="single"/>
        </w:rPr>
      </w:pPr>
      <w:r>
        <w:t xml:space="preserve"> </w:t>
      </w:r>
    </w:p>
    <w:p w:rsidR="00F062D8" w:rsidRDefault="00F062D8" w:rsidP="00F062D8">
      <w:pPr>
        <w:tabs>
          <w:tab w:val="left" w:pos="-1440"/>
        </w:tabs>
        <w:jc w:val="both"/>
      </w:pPr>
      <w:r>
        <w:rPr>
          <w:i/>
          <w:u w:val="single"/>
        </w:rPr>
        <w:t>Minúcio Félix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  A única apologia do cristianismo que foi composta em Roma durante todo o período das perseguições é o diálogo intitulado: Otávio. Jerônimo o cita diversas vezes: </w:t>
      </w:r>
    </w:p>
    <w:p w:rsidR="00F062D8" w:rsidRDefault="00F062D8" w:rsidP="00F062D8">
      <w:pPr>
        <w:tabs>
          <w:tab w:val="left" w:pos="-1440"/>
        </w:tabs>
        <w:jc w:val="both"/>
      </w:pPr>
      <w:r>
        <w:t>"Minúcio Félix, distinto advogado de Roma, escreveu um diálogo no qual traz uma discussão entre um cristão e um pagão, intitulado Otávio"</w:t>
      </w:r>
      <w:r>
        <w:rPr>
          <w:rStyle w:val="Refdenotaderodap"/>
          <w:vertAlign w:val="superscript"/>
        </w:rPr>
        <w:footnoteReference w:id="2"/>
      </w:r>
      <w:r>
        <w:t xml:space="preserve">. A cena do diálogo tem lugar </w:t>
      </w:r>
      <w:smartTag w:uri="urn:schemas-microsoft-com:office:smarttags" w:element="PersonName">
        <w:smartTagPr>
          <w:attr w:name="ProductID" w:val="em Roma. Três"/>
        </w:smartTagPr>
        <w:r>
          <w:t>em Roma. Três</w:t>
        </w:r>
      </w:smartTag>
      <w:r>
        <w:t xml:space="preserve"> personagens participam à discussão, o autor, o jurista Marco Minúcio Félix e dois seus amigos, o cristão Otávio e o pagão Cecílio. O autor segue os diálogos de Cicerone.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   Motivo do diálogo; a saudação de Cecílio à uma estátua. </w:t>
      </w:r>
    </w:p>
    <w:p w:rsidR="00F062D8" w:rsidRDefault="00F062D8" w:rsidP="00F062D8">
      <w:pPr>
        <w:tabs>
          <w:tab w:val="left" w:pos="-1440"/>
        </w:tabs>
        <w:jc w:val="both"/>
      </w:pPr>
      <w:r>
        <w:t>Cecílio diz que a existência de um deus e de um criador não se impõe necessariamente. Antes, a desordem que domina no mundo fisico e moral testemunham contra uma providência divina. Desta forma, Ele diz que é melhor aceitar o ensinamento dos nossos anciãos, conservar as crenças que eles nos transmitiram e a adorar os deuses que nos tem ensinado a venerar desde o berço materno. A nova religião, a cristã, não pode ir contra as tradições; os cristãos são considerados como conspiradores, entre eles tem uma promiscuidade pois se chamam irmãos e irmãs. E se constituem absurdas as suas doutrinas: de um deus único, da imortalidade, da ressurreição da carne, da recompensa eterna e da perdição eterna.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Aqui Otávio entra </w:t>
      </w:r>
      <w:smartTag w:uri="urn:schemas-microsoft-com:office:smarttags" w:element="PersonName">
        <w:smartTagPr>
          <w:attr w:name="ProductID" w:val="em cena. Tudo"/>
        </w:smartTagPr>
        <w:r>
          <w:t>em cena. Tudo</w:t>
        </w:r>
      </w:smartTag>
      <w:r>
        <w:t xml:space="preserve"> foi criado por Deus e é Ele quem conserva o Universo.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Otávio diz também que a religião pagã é uma mistura fantástica de mitos e de mistérios repugnantes e imorais. Os romanos se tornaram grandes não pela sua religião, mas pela sua impunidade dos seus sacrilégios.  </w:t>
      </w:r>
    </w:p>
    <w:p w:rsidR="00F062D8" w:rsidRDefault="00F062D8" w:rsidP="00F062D8">
      <w:pPr>
        <w:tabs>
          <w:tab w:val="left" w:pos="-1440"/>
        </w:tabs>
        <w:jc w:val="both"/>
      </w:pPr>
      <w:r>
        <w:t>O diálogo termina com estas palavras: Então repreendemos a estrada, contentes e felizes; Cecílio por haver encontrado a fé, Otávio por haver proporcionado uma vitória, e eu(Minúcio) ao testemunhar a fé de ambos.</w:t>
      </w:r>
    </w:p>
    <w:p w:rsidR="00F062D8" w:rsidRDefault="00F062D8" w:rsidP="00F062D8">
      <w:pPr>
        <w:tabs>
          <w:tab w:val="left" w:pos="-1440"/>
        </w:tabs>
        <w:jc w:val="both"/>
        <w:sectPr w:rsidR="00F062D8" w:rsidSect="00F062D8">
          <w:pgSz w:w="11905" w:h="16837"/>
          <w:pgMar w:top="1440" w:right="963" w:bottom="1440" w:left="1870" w:header="1440" w:footer="1440" w:gutter="0"/>
          <w:cols w:space="720"/>
          <w:noEndnote/>
        </w:sectPr>
      </w:pPr>
    </w:p>
    <w:p w:rsidR="00F062D8" w:rsidRDefault="00F062D8" w:rsidP="00F062D8">
      <w:pPr>
        <w:tabs>
          <w:tab w:val="left" w:pos="-1440"/>
        </w:tabs>
        <w:jc w:val="both"/>
      </w:pPr>
      <w:r>
        <w:lastRenderedPageBreak/>
        <w:t>A obra leva Cecílio a converter-se ao cristianismo. Minúcio não cita uma só vez a Escritura. A razão vai ser procurada no caráter da própria obra: O autor queria alcançar sobretudo os pagãos cultos, e a Escritura aos olhos deles não tinha muito valor provada. Ele realça muito o monoteísmo e a fé na imortalidade, nas quais se concentra a filosofia do autor.</w:t>
      </w:r>
    </w:p>
    <w:p w:rsidR="00F062D8" w:rsidRDefault="00F062D8" w:rsidP="00F062D8">
      <w:pPr>
        <w:tabs>
          <w:tab w:val="left" w:pos="-1440"/>
        </w:tabs>
        <w:jc w:val="both"/>
      </w:pPr>
    </w:p>
    <w:p w:rsidR="00F062D8" w:rsidRDefault="00F062D8" w:rsidP="00F062D8">
      <w:pPr>
        <w:tabs>
          <w:tab w:val="left" w:pos="-1440"/>
        </w:tabs>
        <w:jc w:val="both"/>
      </w:pPr>
      <w:r>
        <w:t xml:space="preserve"> </w:t>
      </w:r>
      <w:r>
        <w:rPr>
          <w:i/>
          <w:u w:val="single"/>
        </w:rPr>
        <w:t>Hipólito de Roma</w:t>
      </w:r>
    </w:p>
    <w:p w:rsidR="00F062D8" w:rsidRDefault="00F062D8" w:rsidP="00F062D8">
      <w:pPr>
        <w:tabs>
          <w:tab w:val="left" w:pos="-1440"/>
        </w:tabs>
        <w:jc w:val="both"/>
      </w:pPr>
    </w:p>
    <w:p w:rsidR="00F062D8" w:rsidRDefault="00F062D8" w:rsidP="00F062D8">
      <w:pPr>
        <w:tabs>
          <w:tab w:val="left" w:pos="-1440"/>
        </w:tabs>
        <w:jc w:val="both"/>
      </w:pPr>
      <w:r>
        <w:t>Foi um dos primeiros antipapas da história. Mas como morreu mártir, a Igreja concedeu-lhes sempre as honras dos altares. Certamente era de origem oriental. As suas posições teológicas e o parentesco de sua doutrina do Lógos com aquela dos teólogos gregos demonstram que recebeu uma educação helenística e se manteve em relação com Alexandria. É comparado a Orígenes pela vastidão de suas obras, mas não pela profundidade e originalidade de pensamento.  Interessou-se mais por questões práticas que aos problemas científicos. Declarava-se discípulo de Ireneu. Combateu o modalismo trinitário e o patripassionísmo de Noeto, Cleomeno, Epígono e Sabélio, de ultrapassar a verdade e sustentar uma teologia do Lógos viciada de subordinacionísmo.  Combateu o Papa Calixto e morreu mártir em 235.</w:t>
      </w:r>
    </w:p>
    <w:p w:rsidR="00F062D8" w:rsidRDefault="00F062D8" w:rsidP="00F062D8">
      <w:pPr>
        <w:tabs>
          <w:tab w:val="left" w:pos="-1440"/>
        </w:tabs>
        <w:jc w:val="both"/>
      </w:pPr>
      <w:r>
        <w:t>- As suas obras: Poucas obras chegaram até nós deste autor, pelo fato de sua cristologia herética e à sua posição cismática, e sobretudo pelo fato que em Roma depois de sua morte o grego era sempre menos conhecido.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a. - </w:t>
      </w:r>
      <w:r>
        <w:rPr>
          <w:i/>
        </w:rPr>
        <w:t>Os Philosophumena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b. - </w:t>
      </w:r>
      <w:r>
        <w:rPr>
          <w:i/>
        </w:rPr>
        <w:t>O Anticristo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c.- </w:t>
      </w:r>
      <w:r>
        <w:rPr>
          <w:i/>
          <w:u w:val="single"/>
        </w:rPr>
        <w:t>A Tradição Apostólica</w:t>
      </w:r>
    </w:p>
    <w:p w:rsidR="00F062D8" w:rsidRDefault="00F062D8" w:rsidP="00F062D8">
      <w:pPr>
        <w:tabs>
          <w:tab w:val="left" w:pos="-1440"/>
        </w:tabs>
        <w:jc w:val="both"/>
      </w:pPr>
      <w:r>
        <w:t>Entre os escritos de Hipólito nenhum outro suscitou tanto interesse quanto a Tradição Apostólica(_Απoστoλικ</w:t>
      </w:r>
      <w:r>
        <w:rPr>
          <w:rFonts w:ascii="Bwgrkl" w:hAnsi="Bwgrkl"/>
        </w:rPr>
        <w:t>h.</w:t>
      </w:r>
      <w:r>
        <w:t xml:space="preserve"> Παράδoσις). Além da Didaqué, é a mais antiga e a mais importante das Constituições eclesiásticas da Antigüidade. Traz um ritual rudimentar que fixa determinadas regras e formas para a ordenação e para as funções das diversas classes da Hierarquia, para a celebração da eucaristia e para a administração do batismo. Esta obra é importante porque traz uma nova base à história da liturgia romana. E é a fonte mais rica sob todos os aspectos, para o conhecimento da constituição e da vida da Igreja durante os primeiros três séculos. Foi composta provavelmente em torno de 215.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 Divisão desta obra. a. Hierarquia. b. Leigos. c. Práticas cristãs.  </w:t>
      </w:r>
    </w:p>
    <w:p w:rsidR="00F062D8" w:rsidRDefault="00F062D8" w:rsidP="00F062D8">
      <w:pPr>
        <w:tabs>
          <w:tab w:val="left" w:pos="-1440"/>
        </w:tabs>
        <w:jc w:val="both"/>
      </w:pPr>
      <w:r>
        <w:rPr>
          <w:i/>
        </w:rPr>
        <w:t>Aspectos Teológicos de Hipólito</w:t>
      </w:r>
    </w:p>
    <w:p w:rsidR="00F062D8" w:rsidRDefault="00F062D8" w:rsidP="00F062D8">
      <w:pPr>
        <w:tabs>
          <w:tab w:val="left" w:pos="-1440"/>
        </w:tabs>
        <w:jc w:val="both"/>
      </w:pPr>
      <w:r>
        <w:t>Pela sua vastidão de obras, Hipólito é comparado ao seu contemporâneo Orígenes. A Tradição o quer como discípulo de Ireneu. Ele o imitou na confutação dos hereges. Porém a diferença de Orígenes e de Ireneu, ele não tentou edificar um sistema teológico. A sua inclinação é mais de ordem prática. O seu conhecimento porém da filosofia é superficial. Os Apologistas gregos, como s. Justino e os autores alexandrinos como Clemente e Orígenes procuraram aproximar o pensamento helenístico à fé cristã. Hipólito ao contrário considerava a filosofia como a fonte da heresias, ainda que fosse bastante influenciado pela filosofia.</w:t>
      </w:r>
    </w:p>
    <w:p w:rsidR="00F062D8" w:rsidRDefault="00F062D8" w:rsidP="00F062D8">
      <w:pPr>
        <w:tabs>
          <w:tab w:val="left" w:pos="-1440"/>
        </w:tabs>
        <w:jc w:val="both"/>
      </w:pPr>
    </w:p>
    <w:p w:rsidR="00F062D8" w:rsidRDefault="00F062D8" w:rsidP="00F062D8">
      <w:pPr>
        <w:tabs>
          <w:tab w:val="left" w:pos="-1440"/>
        </w:tabs>
        <w:jc w:val="both"/>
      </w:pPr>
      <w:r>
        <w:rPr>
          <w:i/>
          <w:u w:val="single"/>
        </w:rPr>
        <w:t xml:space="preserve">A sua Cristologia </w:t>
      </w:r>
      <w:r>
        <w:t xml:space="preserve"> A doutrina cristológica de Hipólito vai em consonância com aquela dos apologistas como Justino, Atenágoras, Teófilo, e Tertuliano. Como eles, ele define a relação do Filho ao Pai em um sentido subordinacionísta. Mas o seu subordinacionísmo é mais acentuado. Ele distingue entre o Verbo interior ou imanente em Deus(Λόγoς </w:t>
      </w:r>
      <w:r>
        <w:rPr>
          <w:rFonts w:ascii="Bwgrkl" w:hAnsi="Bwgrkl"/>
        </w:rPr>
        <w:t>e</w:t>
      </w:r>
      <w:r>
        <w:t>vδιάθετoς)  e o Verbo exterior ou proferido de Deus(Λόγoς πρo</w:t>
      </w:r>
      <w:r>
        <w:rPr>
          <w:rFonts w:ascii="Bwgrkl" w:hAnsi="Bwgrkl"/>
        </w:rPr>
        <w:t>f</w:t>
      </w:r>
      <w:r>
        <w:t>oρικός) e apresenta a geração do Verbo como um desenvolvimento progressivo em três estados. (Gerado; criação e encarnação).</w:t>
      </w:r>
    </w:p>
    <w:p w:rsidR="00F062D8" w:rsidRDefault="00F062D8" w:rsidP="00F062D8">
      <w:pPr>
        <w:tabs>
          <w:tab w:val="left" w:pos="-1440"/>
        </w:tabs>
        <w:jc w:val="both"/>
        <w:rPr>
          <w:i/>
        </w:rPr>
      </w:pPr>
      <w:r>
        <w:rPr>
          <w:i/>
        </w:rPr>
        <w:t>Eclesiologia:</w:t>
      </w:r>
    </w:p>
    <w:p w:rsidR="00F062D8" w:rsidRDefault="00F062D8" w:rsidP="00F062D8">
      <w:pPr>
        <w:tabs>
          <w:tab w:val="left" w:pos="-1440"/>
        </w:tabs>
        <w:jc w:val="both"/>
      </w:pPr>
      <w:r>
        <w:rPr>
          <w:i/>
        </w:rPr>
        <w:t>Quanto à remissão dos pecados</w:t>
      </w:r>
    </w:p>
    <w:p w:rsidR="00F062D8" w:rsidRDefault="00F062D8" w:rsidP="00F062D8">
      <w:pPr>
        <w:tabs>
          <w:tab w:val="left" w:pos="-1440"/>
        </w:tabs>
        <w:jc w:val="both"/>
      </w:pPr>
      <w:r>
        <w:t>Hipólito se de um lado reconheceu na Igreja o poder de remeter os pecados ou seja absolvê-los, de uma forma especial ele fala isto na consagração de um bispo</w:t>
      </w:r>
      <w:r>
        <w:rPr>
          <w:rStyle w:val="Refdenotaderodap"/>
          <w:vertAlign w:val="superscript"/>
        </w:rPr>
        <w:footnoteReference w:id="3"/>
      </w:r>
      <w:r>
        <w:t xml:space="preserve"> de outro lado, ele acusou Calixto de abrir a sua escola a todos, também aos grandes pecadores. Não aprovou a justificação de sua própria  conduta a parábola do joio e do trigo e a figura da arca de Noé, aonde entravam animais puros e impuros. Além disto negava a validade dos matrimônios entre mulheres livres e escravas. Desta forma, Hipólito fala que o Papa Calixto foi um dos primeiros a abrir as portas para os pecados irremissíveis(peccata irremissibilia). 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   Na realidade Calixto foi um grande Papa pelo fato de colocar bases para a erradicação da escravatura. O Império romano colocava uma barreira intransponível entre escravos e homens livres: proibia todo o matrimônio entre eles. Pelas leis Júlia e Pápia estes matrimônios eram declarados nulos e reduzidos ao </w:t>
      </w:r>
      <w:r>
        <w:lastRenderedPageBreak/>
        <w:t>nível de concubinato. Calixto, porém desafiando os costumes imperiais e populares de sua época, concedeu a aprovação eclesiástica a tais uniões matrimoniais entre os cristãos. O seu gesto constitui um acontecimento de importância histórica. Abençoando estes matrimônios, a Igreja quebrava a barreira entre as classes da sociedade e tratava sobre um plano de igualdade os seus respectivos membros. E assim Calixto fez um passo audaz em direção a abolição da escravatura. A estupenda inovação de Calixto foi um testemunho do progresso social promovido pela Igreja no Império Romano. A injustiça e a má fé de Hipólito se revelaram na relação que ele assume de fronte a este gesto magnifico.</w:t>
      </w:r>
    </w:p>
    <w:p w:rsidR="00F062D8" w:rsidRDefault="00F062D8" w:rsidP="00F062D8">
      <w:pPr>
        <w:tabs>
          <w:tab w:val="left" w:pos="-1440"/>
        </w:tabs>
        <w:jc w:val="both"/>
        <w:rPr>
          <w:i/>
          <w:u w:val="single"/>
        </w:rPr>
      </w:pPr>
    </w:p>
    <w:p w:rsidR="00F062D8" w:rsidRDefault="00F062D8" w:rsidP="00F062D8">
      <w:pPr>
        <w:tabs>
          <w:tab w:val="left" w:pos="-1440"/>
        </w:tabs>
        <w:jc w:val="both"/>
      </w:pPr>
      <w:r>
        <w:rPr>
          <w:i/>
          <w:u w:val="single"/>
        </w:rPr>
        <w:t>O Fragmento Muratoriano</w:t>
      </w:r>
      <w:r>
        <w:rPr>
          <w:i/>
        </w:rPr>
        <w:t>:</w:t>
      </w:r>
    </w:p>
    <w:p w:rsidR="00F062D8" w:rsidRDefault="00F062D8" w:rsidP="00F062D8">
      <w:pPr>
        <w:tabs>
          <w:tab w:val="left" w:pos="-1440"/>
        </w:tabs>
        <w:jc w:val="both"/>
      </w:pPr>
      <w:r>
        <w:t xml:space="preserve"> Este texto contém a mais antiga lista dos escritos do NT aceitos como inspirados. Há por isto a máxima importância para a história do Cânon. Ele cita os quatro evangelhos, as Cartas de s. Paulo, aquelas de s. João e de s. Judas, aquelas de s. Pedro, o Apocalipse. Vê como uma certa restrição outros livros tais como: o Apocalipse de Pedro, O Pastor de Hermas, duas epistolas de s. Paulo aos Laodicenses e aos Alexandrinos. Recomendava a leitura privada destes livros, mas não pública. Certamente foi composto pelos anos 140-155 no Pontificado de Pio I, pelo fato que falava  do Pastor de Hermas.</w:t>
      </w:r>
    </w:p>
    <w:p w:rsidR="00F062D8" w:rsidRDefault="00F062D8" w:rsidP="00F062D8">
      <w:pPr>
        <w:tabs>
          <w:tab w:val="left" w:pos="-1440"/>
        </w:tabs>
        <w:jc w:val="both"/>
      </w:pPr>
      <w:r>
        <w:t>- Cartas Papais</w:t>
      </w:r>
    </w:p>
    <w:p w:rsidR="00581440" w:rsidRDefault="00581440"/>
    <w:sectPr w:rsidR="00581440" w:rsidSect="00581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65" w:rsidRDefault="00093265" w:rsidP="00F062D8">
      <w:r>
        <w:separator/>
      </w:r>
    </w:p>
  </w:endnote>
  <w:endnote w:type="continuationSeparator" w:id="1">
    <w:p w:rsidR="00093265" w:rsidRDefault="00093265" w:rsidP="00F0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65" w:rsidRDefault="00093265" w:rsidP="00F062D8">
      <w:r>
        <w:separator/>
      </w:r>
    </w:p>
  </w:footnote>
  <w:footnote w:type="continuationSeparator" w:id="1">
    <w:p w:rsidR="00093265" w:rsidRDefault="00093265" w:rsidP="00F062D8">
      <w:r>
        <w:continuationSeparator/>
      </w:r>
    </w:p>
  </w:footnote>
  <w:footnote w:id="2">
    <w:p w:rsidR="00F062D8" w:rsidRDefault="00F062D8" w:rsidP="00F062D8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</w:rPr>
        <w:footnoteRef/>
      </w:r>
      <w:r>
        <w:t xml:space="preserve"> </w:t>
      </w:r>
      <w:r>
        <w:rPr>
          <w:sz w:val="18"/>
        </w:rPr>
        <w:t>De vir. Ill. 58.</w:t>
      </w:r>
    </w:p>
  </w:footnote>
  <w:footnote w:id="3">
    <w:p w:rsidR="00F062D8" w:rsidRDefault="00F062D8" w:rsidP="00F062D8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</w:rPr>
        <w:footnoteRef/>
      </w:r>
      <w:r>
        <w:t xml:space="preserve"> </w:t>
      </w:r>
      <w:r>
        <w:rPr>
          <w:sz w:val="18"/>
        </w:rPr>
        <w:t>Cfr. Trad. Apost.,3: Concedeis ó Pai que conheces os corações, ao teu servo que tens eleito ao episcopado que tenha o poder de remeter os pecados(facultatem remittendi peccata) em virtude do Espirito do soberano sacerdócio segundo o teu mandamento; que ele distribua as partes segundo a tua ordem, e liberte todo vinculo(solvende omne vinculum iniquitatis) em virtude do poder que concedestes aos apóstolos.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2D8"/>
    <w:rsid w:val="00093265"/>
    <w:rsid w:val="00581440"/>
    <w:rsid w:val="00F0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F0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 Corbellini</dc:creator>
  <cp:lastModifiedBy>Vital Corbellini</cp:lastModifiedBy>
  <cp:revision>1</cp:revision>
  <dcterms:created xsi:type="dcterms:W3CDTF">2020-09-16T19:27:00Z</dcterms:created>
  <dcterms:modified xsi:type="dcterms:W3CDTF">2020-09-16T19:28:00Z</dcterms:modified>
</cp:coreProperties>
</file>